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BA" w:rsidRPr="00D301CE" w:rsidRDefault="00A61B2E" w:rsidP="00D301CE">
      <w:pPr>
        <w:jc w:val="center"/>
        <w:rPr>
          <w:rFonts w:ascii="Cambria" w:hAnsi="Cambria"/>
          <w:b/>
          <w:sz w:val="24"/>
          <w:szCs w:val="24"/>
        </w:rPr>
      </w:pPr>
      <w:r>
        <w:rPr>
          <w:rFonts w:ascii="Cambria" w:hAnsi="Cambria"/>
          <w:b/>
          <w:sz w:val="24"/>
          <w:szCs w:val="24"/>
        </w:rPr>
        <w:t xml:space="preserve">A brief report for </w:t>
      </w:r>
      <w:r w:rsidR="00202F5D" w:rsidRPr="00A61B2E">
        <w:rPr>
          <w:rFonts w:ascii="Cambria" w:hAnsi="Cambria"/>
          <w:b/>
          <w:sz w:val="24"/>
          <w:szCs w:val="24"/>
        </w:rPr>
        <w:t xml:space="preserve">Panel </w:t>
      </w:r>
      <w:r w:rsidR="002555F6" w:rsidRPr="00A61B2E">
        <w:rPr>
          <w:rFonts w:ascii="Cambria" w:hAnsi="Cambria"/>
          <w:b/>
          <w:sz w:val="24"/>
          <w:szCs w:val="24"/>
        </w:rPr>
        <w:t>4</w:t>
      </w:r>
      <w:r w:rsidR="00202F5D" w:rsidRPr="00A61B2E">
        <w:rPr>
          <w:rFonts w:ascii="Cambria" w:hAnsi="Cambria"/>
          <w:b/>
          <w:sz w:val="24"/>
          <w:szCs w:val="24"/>
        </w:rPr>
        <w:t xml:space="preserve"> discussions</w:t>
      </w:r>
      <w:r w:rsidRPr="00A61B2E">
        <w:rPr>
          <w:rFonts w:ascii="Cambria" w:hAnsi="Cambria"/>
          <w:b/>
          <w:sz w:val="24"/>
          <w:szCs w:val="24"/>
        </w:rPr>
        <w:t xml:space="preserve"> </w:t>
      </w:r>
      <w:r w:rsidRPr="00A61B2E">
        <w:rPr>
          <w:rFonts w:ascii="Georgia" w:hAnsi="Georgia"/>
          <w:b/>
          <w:color w:val="222222"/>
          <w:shd w:val="clear" w:color="auto" w:fill="FFFFFF"/>
        </w:rPr>
        <w:t>on March 12, 2019, at Crowne Plaza Hotel from 1430 - 1530 Hours GMT.</w:t>
      </w:r>
      <w:r w:rsidR="00202F5D" w:rsidRPr="00A61B2E">
        <w:rPr>
          <w:rFonts w:ascii="Cambria" w:hAnsi="Cambria"/>
          <w:b/>
          <w:sz w:val="24"/>
          <w:szCs w:val="24"/>
        </w:rPr>
        <w:t>:</w:t>
      </w:r>
    </w:p>
    <w:p w:rsidR="00202F5D" w:rsidRPr="00202F5D" w:rsidRDefault="00202F5D">
      <w:pPr>
        <w:rPr>
          <w:rFonts w:ascii="Cambria" w:hAnsi="Cambria"/>
          <w:sz w:val="24"/>
          <w:szCs w:val="24"/>
        </w:rPr>
      </w:pPr>
      <w:r w:rsidRPr="00202F5D">
        <w:rPr>
          <w:rFonts w:ascii="Cambria" w:hAnsi="Cambria"/>
          <w:sz w:val="24"/>
          <w:szCs w:val="24"/>
        </w:rPr>
        <w:t>Tax policy legislation administration and democratic participation:</w:t>
      </w:r>
    </w:p>
    <w:p w:rsidR="00202F5D" w:rsidRPr="00D301CE" w:rsidRDefault="00202F5D">
      <w:pPr>
        <w:rPr>
          <w:rFonts w:ascii="Cambria" w:hAnsi="Cambria"/>
          <w:b/>
          <w:sz w:val="24"/>
          <w:szCs w:val="24"/>
        </w:rPr>
      </w:pPr>
      <w:r w:rsidRPr="00D301CE">
        <w:rPr>
          <w:rFonts w:ascii="Cambria" w:hAnsi="Cambria"/>
          <w:b/>
          <w:sz w:val="24"/>
          <w:szCs w:val="24"/>
        </w:rPr>
        <w:t>There</w:t>
      </w:r>
      <w:r w:rsidR="00EB4DD7">
        <w:rPr>
          <w:rFonts w:ascii="Cambria" w:hAnsi="Cambria"/>
          <w:b/>
          <w:sz w:val="24"/>
          <w:szCs w:val="24"/>
        </w:rPr>
        <w:t xml:space="preserve"> were two presenters:</w:t>
      </w:r>
    </w:p>
    <w:p w:rsidR="00202F5D" w:rsidRDefault="00202F5D" w:rsidP="00202F5D">
      <w:pPr>
        <w:pStyle w:val="ListParagraph"/>
        <w:numPr>
          <w:ilvl w:val="0"/>
          <w:numId w:val="1"/>
        </w:numPr>
        <w:rPr>
          <w:rFonts w:ascii="Cambria" w:hAnsi="Cambria"/>
          <w:sz w:val="24"/>
          <w:szCs w:val="24"/>
        </w:rPr>
      </w:pPr>
      <w:r>
        <w:rPr>
          <w:rFonts w:ascii="Cambria" w:hAnsi="Cambria"/>
          <w:sz w:val="24"/>
          <w:szCs w:val="24"/>
        </w:rPr>
        <w:t>Michael Otieno, governance advisor, national Taxpayers Association, Kenya</w:t>
      </w:r>
    </w:p>
    <w:p w:rsidR="00202F5D" w:rsidRDefault="00202F5D" w:rsidP="00F9019F">
      <w:pPr>
        <w:pStyle w:val="ListParagraph"/>
        <w:numPr>
          <w:ilvl w:val="0"/>
          <w:numId w:val="1"/>
        </w:numPr>
        <w:rPr>
          <w:rFonts w:ascii="Cambria" w:hAnsi="Cambria"/>
          <w:sz w:val="24"/>
          <w:szCs w:val="24"/>
        </w:rPr>
      </w:pPr>
      <w:r>
        <w:rPr>
          <w:rFonts w:ascii="Cambria" w:hAnsi="Cambria"/>
          <w:sz w:val="24"/>
          <w:szCs w:val="24"/>
        </w:rPr>
        <w:t>Mary Ongore, Lecturer and tutorial Fellow, Private Law Department, University of Nairobi.</w:t>
      </w:r>
    </w:p>
    <w:p w:rsidR="00F9019F" w:rsidRDefault="00F9019F" w:rsidP="00F9019F">
      <w:pPr>
        <w:rPr>
          <w:rFonts w:ascii="Cambria" w:hAnsi="Cambria"/>
          <w:sz w:val="24"/>
          <w:szCs w:val="24"/>
        </w:rPr>
      </w:pPr>
      <w:r>
        <w:rPr>
          <w:rFonts w:ascii="Cambria" w:hAnsi="Cambria"/>
          <w:sz w:val="24"/>
          <w:szCs w:val="24"/>
        </w:rPr>
        <w:t>The following</w:t>
      </w:r>
      <w:r w:rsidR="00D14AB8">
        <w:rPr>
          <w:rFonts w:ascii="Cambria" w:hAnsi="Cambria"/>
          <w:sz w:val="24"/>
          <w:szCs w:val="24"/>
        </w:rPr>
        <w:t xml:space="preserve"> are</w:t>
      </w:r>
      <w:r>
        <w:rPr>
          <w:rFonts w:ascii="Cambria" w:hAnsi="Cambria"/>
          <w:sz w:val="24"/>
          <w:szCs w:val="24"/>
        </w:rPr>
        <w:t xml:space="preserve"> three major highlights:</w:t>
      </w:r>
    </w:p>
    <w:p w:rsidR="00F9019F" w:rsidRPr="00D301CE" w:rsidRDefault="00D14AB8" w:rsidP="00F9019F">
      <w:pPr>
        <w:pStyle w:val="ListParagraph"/>
        <w:numPr>
          <w:ilvl w:val="0"/>
          <w:numId w:val="2"/>
        </w:numPr>
        <w:rPr>
          <w:rFonts w:ascii="Cambria" w:hAnsi="Cambria"/>
          <w:b/>
          <w:sz w:val="24"/>
          <w:szCs w:val="24"/>
        </w:rPr>
      </w:pPr>
      <w:r>
        <w:rPr>
          <w:rFonts w:ascii="Cambria" w:hAnsi="Cambria"/>
          <w:b/>
          <w:sz w:val="24"/>
          <w:szCs w:val="24"/>
        </w:rPr>
        <w:t>Tax Education;</w:t>
      </w:r>
    </w:p>
    <w:p w:rsidR="00F9019F" w:rsidRDefault="00F9019F" w:rsidP="00F9019F">
      <w:pPr>
        <w:rPr>
          <w:rFonts w:ascii="Cambria" w:hAnsi="Cambria"/>
          <w:sz w:val="24"/>
          <w:szCs w:val="24"/>
        </w:rPr>
      </w:pPr>
      <w:r>
        <w:rPr>
          <w:rFonts w:ascii="Cambria" w:hAnsi="Cambria"/>
          <w:sz w:val="24"/>
          <w:szCs w:val="24"/>
        </w:rPr>
        <w:t xml:space="preserve">Tax education should be compulsory in schools for instance in grade 6 , under the National School Curriculum of Kenya and not only in the universities to ensure that young citizens are well informed as they complete school and enter the workforce. This </w:t>
      </w:r>
      <w:r w:rsidR="00AC40D6">
        <w:rPr>
          <w:rFonts w:ascii="Cambria" w:hAnsi="Cambria"/>
          <w:sz w:val="24"/>
          <w:szCs w:val="24"/>
        </w:rPr>
        <w:t>long-term mechanism and can be highly sustainable.</w:t>
      </w:r>
    </w:p>
    <w:p w:rsidR="00AC40D6" w:rsidRPr="00F9019F" w:rsidRDefault="00AC40D6" w:rsidP="00F9019F">
      <w:pPr>
        <w:rPr>
          <w:rFonts w:ascii="Cambria" w:hAnsi="Cambria"/>
          <w:sz w:val="24"/>
          <w:szCs w:val="24"/>
        </w:rPr>
      </w:pPr>
      <w:r>
        <w:rPr>
          <w:rFonts w:ascii="Cambria" w:hAnsi="Cambria"/>
          <w:sz w:val="24"/>
          <w:szCs w:val="24"/>
        </w:rPr>
        <w:t>The Kenya Revenue Authority has made deliberate efforts to educate taxpayers on matters of taxation some have into shown up for public participation (ensure taxpayers’ concerns and issues are acted upon) and education forums. However, it is possible to achieve more awareness by the government and taxpayers with more participation.</w:t>
      </w:r>
    </w:p>
    <w:p w:rsidR="00F9019F" w:rsidRPr="00D301CE" w:rsidRDefault="00AC40D6" w:rsidP="00F9019F">
      <w:pPr>
        <w:pStyle w:val="ListParagraph"/>
        <w:numPr>
          <w:ilvl w:val="0"/>
          <w:numId w:val="2"/>
        </w:numPr>
        <w:rPr>
          <w:rFonts w:ascii="Cambria" w:hAnsi="Cambria"/>
          <w:b/>
          <w:sz w:val="24"/>
          <w:szCs w:val="24"/>
        </w:rPr>
      </w:pPr>
      <w:r w:rsidRPr="00D301CE">
        <w:rPr>
          <w:rFonts w:ascii="Cambria" w:hAnsi="Cambria"/>
          <w:b/>
          <w:sz w:val="24"/>
          <w:szCs w:val="24"/>
        </w:rPr>
        <w:t xml:space="preserve">Accountability </w:t>
      </w:r>
      <w:r w:rsidR="00EB7132" w:rsidRPr="00D301CE">
        <w:rPr>
          <w:rFonts w:ascii="Cambria" w:hAnsi="Cambria"/>
          <w:b/>
          <w:sz w:val="24"/>
          <w:szCs w:val="24"/>
        </w:rPr>
        <w:t>for policies</w:t>
      </w:r>
      <w:r w:rsidR="00D14AB8">
        <w:rPr>
          <w:rFonts w:ascii="Cambria" w:hAnsi="Cambria"/>
          <w:b/>
          <w:sz w:val="24"/>
          <w:szCs w:val="24"/>
        </w:rPr>
        <w:t>;</w:t>
      </w:r>
    </w:p>
    <w:p w:rsidR="00EB7132" w:rsidRDefault="00EB7132" w:rsidP="00EB7132">
      <w:pPr>
        <w:rPr>
          <w:rFonts w:ascii="Cambria" w:hAnsi="Cambria"/>
          <w:sz w:val="24"/>
          <w:szCs w:val="24"/>
        </w:rPr>
      </w:pPr>
      <w:r>
        <w:rPr>
          <w:rFonts w:ascii="Cambria" w:hAnsi="Cambria"/>
          <w:sz w:val="24"/>
          <w:szCs w:val="24"/>
        </w:rPr>
        <w:t xml:space="preserve">What </w:t>
      </w:r>
      <w:r w:rsidR="00EB4DD7">
        <w:rPr>
          <w:rFonts w:ascii="Cambria" w:hAnsi="Cambria"/>
          <w:sz w:val="24"/>
          <w:szCs w:val="24"/>
        </w:rPr>
        <w:t>happens when citizens do</w:t>
      </w:r>
      <w:r>
        <w:rPr>
          <w:rFonts w:ascii="Cambria" w:hAnsi="Cambria"/>
          <w:sz w:val="24"/>
          <w:szCs w:val="24"/>
        </w:rPr>
        <w:t xml:space="preserve"> not </w:t>
      </w:r>
      <w:r w:rsidR="00EB4DD7">
        <w:rPr>
          <w:rFonts w:ascii="Cambria" w:hAnsi="Cambria"/>
          <w:sz w:val="24"/>
          <w:szCs w:val="24"/>
        </w:rPr>
        <w:t>follow</w:t>
      </w:r>
      <w:r>
        <w:rPr>
          <w:rFonts w:ascii="Cambria" w:hAnsi="Cambria"/>
          <w:sz w:val="24"/>
          <w:szCs w:val="24"/>
        </w:rPr>
        <w:t xml:space="preserve"> up</w:t>
      </w:r>
      <w:r w:rsidR="00EB4DD7">
        <w:rPr>
          <w:rFonts w:ascii="Cambria" w:hAnsi="Cambria"/>
          <w:sz w:val="24"/>
          <w:szCs w:val="24"/>
        </w:rPr>
        <w:t xml:space="preserve"> on policies</w:t>
      </w:r>
      <w:r>
        <w:rPr>
          <w:rFonts w:ascii="Cambria" w:hAnsi="Cambria"/>
          <w:sz w:val="24"/>
          <w:szCs w:val="24"/>
        </w:rPr>
        <w:t>? Leaders become more irresponsible and less accountable to their actions.</w:t>
      </w:r>
    </w:p>
    <w:p w:rsidR="00EB7132" w:rsidRDefault="00EB7132" w:rsidP="00EB7132">
      <w:pPr>
        <w:rPr>
          <w:rFonts w:ascii="Cambria" w:hAnsi="Cambria"/>
          <w:sz w:val="24"/>
          <w:szCs w:val="24"/>
        </w:rPr>
      </w:pPr>
      <w:r>
        <w:rPr>
          <w:rFonts w:ascii="Cambria" w:hAnsi="Cambria"/>
          <w:sz w:val="24"/>
          <w:szCs w:val="24"/>
        </w:rPr>
        <w:t>Citizens ought to hold the leaders accountable on existing policies. Revolutions of ‘not taxation without accountability’ have made their leaders more accountable in other places.</w:t>
      </w:r>
    </w:p>
    <w:p w:rsidR="00EB7132" w:rsidRPr="00EB7132" w:rsidRDefault="00EB7132" w:rsidP="00EB7132">
      <w:pPr>
        <w:rPr>
          <w:rFonts w:ascii="Cambria" w:hAnsi="Cambria"/>
          <w:sz w:val="24"/>
          <w:szCs w:val="24"/>
        </w:rPr>
      </w:pPr>
      <w:r>
        <w:rPr>
          <w:rFonts w:ascii="Cambria" w:hAnsi="Cambria"/>
          <w:sz w:val="24"/>
          <w:szCs w:val="24"/>
        </w:rPr>
        <w:t xml:space="preserve">There are </w:t>
      </w:r>
      <w:r w:rsidR="00D14AB8">
        <w:rPr>
          <w:rFonts w:ascii="Cambria" w:hAnsi="Cambria"/>
          <w:sz w:val="24"/>
          <w:szCs w:val="24"/>
        </w:rPr>
        <w:t>many</w:t>
      </w:r>
      <w:r>
        <w:rPr>
          <w:rFonts w:ascii="Cambria" w:hAnsi="Cambria"/>
          <w:sz w:val="24"/>
          <w:szCs w:val="24"/>
        </w:rPr>
        <w:t xml:space="preserve"> policies</w:t>
      </w:r>
      <w:r w:rsidR="008E0303">
        <w:rPr>
          <w:rFonts w:ascii="Cambria" w:hAnsi="Cambria"/>
          <w:sz w:val="24"/>
          <w:szCs w:val="24"/>
        </w:rPr>
        <w:t xml:space="preserve"> and little or no implementation. T</w:t>
      </w:r>
      <w:r>
        <w:rPr>
          <w:rFonts w:ascii="Cambria" w:hAnsi="Cambria"/>
          <w:sz w:val="24"/>
          <w:szCs w:val="24"/>
        </w:rPr>
        <w:t>herefore</w:t>
      </w:r>
      <w:r w:rsidR="008E0303">
        <w:rPr>
          <w:rFonts w:ascii="Cambria" w:hAnsi="Cambria"/>
          <w:sz w:val="24"/>
          <w:szCs w:val="24"/>
        </w:rPr>
        <w:t>,</w:t>
      </w:r>
      <w:r>
        <w:rPr>
          <w:rFonts w:ascii="Cambria" w:hAnsi="Cambria"/>
          <w:sz w:val="24"/>
          <w:szCs w:val="24"/>
        </w:rPr>
        <w:t xml:space="preserve"> more focus</w:t>
      </w:r>
      <w:r w:rsidR="008E0303">
        <w:rPr>
          <w:rFonts w:ascii="Cambria" w:hAnsi="Cambria"/>
          <w:sz w:val="24"/>
          <w:szCs w:val="24"/>
        </w:rPr>
        <w:t xml:space="preserve"> should be</w:t>
      </w:r>
      <w:r>
        <w:rPr>
          <w:rFonts w:ascii="Cambria" w:hAnsi="Cambria"/>
          <w:sz w:val="24"/>
          <w:szCs w:val="24"/>
        </w:rPr>
        <w:t xml:space="preserve"> on implementation of policies that </w:t>
      </w:r>
      <w:r w:rsidR="006E60B7">
        <w:rPr>
          <w:rFonts w:ascii="Cambria" w:hAnsi="Cambria"/>
          <w:sz w:val="24"/>
          <w:szCs w:val="24"/>
        </w:rPr>
        <w:t>already exist</w:t>
      </w:r>
      <w:r>
        <w:rPr>
          <w:rFonts w:ascii="Cambria" w:hAnsi="Cambria"/>
          <w:sz w:val="24"/>
          <w:szCs w:val="24"/>
        </w:rPr>
        <w:t>.</w:t>
      </w:r>
    </w:p>
    <w:p w:rsidR="00EB7132" w:rsidRPr="00D301CE" w:rsidRDefault="00EB7132" w:rsidP="00F9019F">
      <w:pPr>
        <w:pStyle w:val="ListParagraph"/>
        <w:numPr>
          <w:ilvl w:val="0"/>
          <w:numId w:val="2"/>
        </w:numPr>
        <w:rPr>
          <w:rFonts w:ascii="Cambria" w:hAnsi="Cambria"/>
          <w:b/>
          <w:sz w:val="24"/>
          <w:szCs w:val="24"/>
        </w:rPr>
      </w:pPr>
      <w:r w:rsidRPr="00D301CE">
        <w:rPr>
          <w:rFonts w:ascii="Cambria" w:hAnsi="Cambria"/>
          <w:b/>
          <w:sz w:val="24"/>
          <w:szCs w:val="24"/>
        </w:rPr>
        <w:t>Democratic participation should include gender aspects and tackle issues of both men and women</w:t>
      </w:r>
      <w:r w:rsidR="00D14AB8">
        <w:rPr>
          <w:rFonts w:ascii="Cambria" w:hAnsi="Cambria"/>
          <w:b/>
          <w:sz w:val="24"/>
          <w:szCs w:val="24"/>
        </w:rPr>
        <w:t xml:space="preserve"> in relevant and effective ways;</w:t>
      </w:r>
    </w:p>
    <w:p w:rsidR="00EB7132" w:rsidRDefault="00EB7132" w:rsidP="00EB7132">
      <w:pPr>
        <w:rPr>
          <w:rFonts w:ascii="Cambria" w:hAnsi="Cambria"/>
          <w:sz w:val="24"/>
          <w:szCs w:val="24"/>
        </w:rPr>
      </w:pPr>
      <w:r>
        <w:rPr>
          <w:rFonts w:ascii="Cambria" w:hAnsi="Cambria"/>
          <w:sz w:val="24"/>
          <w:szCs w:val="24"/>
        </w:rPr>
        <w:t>Young men and women should actively take part and contribute effectively to tax policy and legislation</w:t>
      </w:r>
      <w:r w:rsidR="006E60B7">
        <w:rPr>
          <w:rFonts w:ascii="Cambria" w:hAnsi="Cambria"/>
          <w:sz w:val="24"/>
          <w:szCs w:val="24"/>
        </w:rPr>
        <w:t>. Note that women and men have different interests such as interest in and/or ownership of property</w:t>
      </w:r>
      <w:r>
        <w:rPr>
          <w:rFonts w:ascii="Cambria" w:hAnsi="Cambria"/>
          <w:sz w:val="24"/>
          <w:szCs w:val="24"/>
        </w:rPr>
        <w:t>. They are important stakeholders in improving tax justice and accountability.</w:t>
      </w:r>
      <w:r w:rsidR="0032144B">
        <w:rPr>
          <w:rFonts w:ascii="Cambria" w:hAnsi="Cambria"/>
          <w:sz w:val="24"/>
          <w:szCs w:val="24"/>
        </w:rPr>
        <w:t xml:space="preserve"> </w:t>
      </w:r>
      <w:r w:rsidR="00D30A3D">
        <w:rPr>
          <w:rFonts w:ascii="Cambria" w:hAnsi="Cambria"/>
          <w:sz w:val="24"/>
          <w:szCs w:val="24"/>
        </w:rPr>
        <w:t>Use of social accountability tools such as citizen’s report cards, community score cards and establishment of community social justice centers to help people participate more and be heard better.</w:t>
      </w:r>
    </w:p>
    <w:p w:rsidR="00D301CE" w:rsidRPr="00D301CE" w:rsidRDefault="00D301CE" w:rsidP="00D301CE">
      <w:pPr>
        <w:jc w:val="center"/>
        <w:rPr>
          <w:rFonts w:ascii="Cambria" w:hAnsi="Cambria"/>
          <w:b/>
          <w:sz w:val="24"/>
          <w:szCs w:val="24"/>
        </w:rPr>
      </w:pPr>
      <w:r w:rsidRPr="00D301CE">
        <w:rPr>
          <w:rFonts w:ascii="Cambria" w:hAnsi="Cambria"/>
          <w:b/>
          <w:sz w:val="24"/>
          <w:szCs w:val="24"/>
        </w:rPr>
        <w:t>Recommendations for module two and three:</w:t>
      </w:r>
    </w:p>
    <w:p w:rsidR="00D301CE" w:rsidRDefault="0032144B" w:rsidP="00EB7132">
      <w:pPr>
        <w:rPr>
          <w:rFonts w:ascii="Cambria" w:hAnsi="Cambria"/>
          <w:sz w:val="24"/>
          <w:szCs w:val="24"/>
        </w:rPr>
      </w:pPr>
      <w:r>
        <w:rPr>
          <w:rFonts w:ascii="Cambria" w:hAnsi="Cambria"/>
          <w:sz w:val="24"/>
          <w:szCs w:val="24"/>
        </w:rPr>
        <w:t>A suggestion arose</w:t>
      </w:r>
      <w:r w:rsidR="00D301CE">
        <w:rPr>
          <w:rFonts w:ascii="Cambria" w:hAnsi="Cambria"/>
          <w:sz w:val="24"/>
          <w:szCs w:val="24"/>
        </w:rPr>
        <w:t xml:space="preserve"> that there be more discussions during sessions</w:t>
      </w:r>
      <w:r>
        <w:rPr>
          <w:rFonts w:ascii="Cambria" w:hAnsi="Cambria"/>
          <w:sz w:val="24"/>
          <w:szCs w:val="24"/>
        </w:rPr>
        <w:t>.</w:t>
      </w:r>
    </w:p>
    <w:p w:rsidR="006C798A" w:rsidRDefault="006C798A" w:rsidP="006C798A">
      <w:pPr>
        <w:pStyle w:val="ListParagraph"/>
        <w:rPr>
          <w:rFonts w:ascii="Cambria" w:hAnsi="Cambria"/>
          <w:b/>
          <w:sz w:val="24"/>
          <w:szCs w:val="24"/>
        </w:rPr>
      </w:pPr>
      <w:r w:rsidRPr="006C798A">
        <w:rPr>
          <w:rFonts w:ascii="Cambria" w:hAnsi="Cambria"/>
          <w:b/>
          <w:sz w:val="24"/>
          <w:szCs w:val="24"/>
        </w:rPr>
        <w:lastRenderedPageBreak/>
        <w:t>Reported by:</w:t>
      </w:r>
    </w:p>
    <w:p w:rsidR="006C798A" w:rsidRPr="006C798A" w:rsidRDefault="006C798A" w:rsidP="006C798A">
      <w:pPr>
        <w:pStyle w:val="ListParagraph"/>
        <w:rPr>
          <w:rFonts w:ascii="Cambria" w:hAnsi="Cambria"/>
          <w:b/>
          <w:sz w:val="24"/>
          <w:szCs w:val="24"/>
        </w:rPr>
      </w:pPr>
    </w:p>
    <w:p w:rsidR="006C798A" w:rsidRDefault="006C798A" w:rsidP="006C798A">
      <w:pPr>
        <w:pStyle w:val="ListParagraph"/>
        <w:numPr>
          <w:ilvl w:val="0"/>
          <w:numId w:val="3"/>
        </w:numPr>
        <w:spacing w:before="240"/>
        <w:rPr>
          <w:rFonts w:ascii="Cambria" w:hAnsi="Cambria"/>
          <w:sz w:val="24"/>
          <w:szCs w:val="24"/>
        </w:rPr>
      </w:pPr>
      <w:r>
        <w:rPr>
          <w:rFonts w:ascii="Cambria" w:hAnsi="Cambria"/>
          <w:sz w:val="24"/>
          <w:szCs w:val="24"/>
        </w:rPr>
        <w:t>Arnold Gekonge, KRA School</w:t>
      </w:r>
    </w:p>
    <w:p w:rsidR="006C798A" w:rsidRPr="006C798A" w:rsidRDefault="006C798A" w:rsidP="006C798A">
      <w:pPr>
        <w:pStyle w:val="ListParagraph"/>
        <w:numPr>
          <w:ilvl w:val="0"/>
          <w:numId w:val="3"/>
        </w:numPr>
        <w:rPr>
          <w:rFonts w:ascii="Cambria" w:hAnsi="Cambria"/>
          <w:sz w:val="24"/>
          <w:szCs w:val="24"/>
        </w:rPr>
      </w:pPr>
      <w:r>
        <w:rPr>
          <w:rFonts w:ascii="Cambria" w:hAnsi="Cambria"/>
          <w:sz w:val="24"/>
          <w:szCs w:val="24"/>
        </w:rPr>
        <w:t>Vallarie Yiega, Unive</w:t>
      </w:r>
      <w:bookmarkStart w:id="0" w:name="_GoBack"/>
      <w:bookmarkEnd w:id="0"/>
      <w:r>
        <w:rPr>
          <w:rFonts w:ascii="Cambria" w:hAnsi="Cambria"/>
          <w:sz w:val="24"/>
          <w:szCs w:val="24"/>
        </w:rPr>
        <w:t>rsity of Nairobi</w:t>
      </w:r>
    </w:p>
    <w:sectPr w:rsidR="006C798A" w:rsidRPr="006C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68A"/>
    <w:multiLevelType w:val="hybridMultilevel"/>
    <w:tmpl w:val="3D5E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404A3"/>
    <w:multiLevelType w:val="hybridMultilevel"/>
    <w:tmpl w:val="A5A4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25BE1"/>
    <w:multiLevelType w:val="hybridMultilevel"/>
    <w:tmpl w:val="9FF8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5D"/>
    <w:rsid w:val="00202F5D"/>
    <w:rsid w:val="002555F6"/>
    <w:rsid w:val="0032144B"/>
    <w:rsid w:val="005757E4"/>
    <w:rsid w:val="006C798A"/>
    <w:rsid w:val="006E60B7"/>
    <w:rsid w:val="008E0303"/>
    <w:rsid w:val="00A61B2E"/>
    <w:rsid w:val="00AC40D6"/>
    <w:rsid w:val="00D14AB8"/>
    <w:rsid w:val="00D301CE"/>
    <w:rsid w:val="00D30A3D"/>
    <w:rsid w:val="00EB4DD7"/>
    <w:rsid w:val="00EB7132"/>
    <w:rsid w:val="00F000BA"/>
    <w:rsid w:val="00F9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4AF2"/>
  <w15:chartTrackingRefBased/>
  <w15:docId w15:val="{280D24B2-DBE1-4C49-B8EA-7A68C6E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Arnold</cp:lastModifiedBy>
  <cp:revision>10</cp:revision>
  <dcterms:created xsi:type="dcterms:W3CDTF">2019-03-13T07:04:00Z</dcterms:created>
  <dcterms:modified xsi:type="dcterms:W3CDTF">2019-03-13T08:59:00Z</dcterms:modified>
</cp:coreProperties>
</file>